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E8757" w14:textId="77777777" w:rsidR="00156D97" w:rsidRPr="00A81231" w:rsidRDefault="007147E2">
      <w:pPr>
        <w:pStyle w:val="a3"/>
        <w:rPr>
          <w:sz w:val="28"/>
        </w:rPr>
      </w:pPr>
      <w:r w:rsidRPr="00A81231">
        <w:rPr>
          <w:sz w:val="28"/>
        </w:rPr>
        <w:t>NCJSC «Karaganda Medical University» and</w:t>
      </w:r>
      <w:r w:rsidR="00A81231">
        <w:rPr>
          <w:sz w:val="28"/>
        </w:rPr>
        <w:t xml:space="preserve"> </w:t>
      </w:r>
      <w:r w:rsidRPr="00A81231">
        <w:rPr>
          <w:sz w:val="28"/>
        </w:rPr>
        <w:t>JAMK University of Applied Sciences</w:t>
      </w:r>
    </w:p>
    <w:p w14:paraId="773CB3DE" w14:textId="77777777" w:rsidR="00857920" w:rsidRDefault="007147E2" w:rsidP="0030078F">
      <w:pPr>
        <w:pStyle w:val="a3"/>
        <w:rPr>
          <w:sz w:val="28"/>
        </w:rPr>
      </w:pPr>
      <w:r w:rsidRPr="00A81231">
        <w:rPr>
          <w:sz w:val="28"/>
        </w:rPr>
        <w:t xml:space="preserve">INVITATION to the </w:t>
      </w:r>
      <w:r w:rsidR="006D13B0" w:rsidRPr="006D13B0">
        <w:rPr>
          <w:sz w:val="28"/>
        </w:rPr>
        <w:t xml:space="preserve">webinars on </w:t>
      </w:r>
    </w:p>
    <w:p w14:paraId="0F0E0C8F" w14:textId="1F88B59F" w:rsidR="0030078F" w:rsidRDefault="00857920" w:rsidP="0030078F">
      <w:pPr>
        <w:pStyle w:val="a3"/>
        <w:rPr>
          <w:sz w:val="28"/>
        </w:rPr>
      </w:pPr>
      <w:r w:rsidRPr="00857920">
        <w:rPr>
          <w:sz w:val="28"/>
        </w:rPr>
        <w:t>IMPROV</w:t>
      </w:r>
      <w:r>
        <w:rPr>
          <w:sz w:val="28"/>
        </w:rPr>
        <w:t>ING</w:t>
      </w:r>
      <w:r w:rsidRPr="00857920">
        <w:rPr>
          <w:sz w:val="28"/>
        </w:rPr>
        <w:t xml:space="preserve"> NURSING PRACTICE THROUGH COLLABORATION</w:t>
      </w:r>
    </w:p>
    <w:p w14:paraId="1CBCA2ED" w14:textId="77777777" w:rsidR="00156D97" w:rsidRDefault="00156D97"/>
    <w:p w14:paraId="0BC31E04" w14:textId="77777777" w:rsidR="00156D97" w:rsidRPr="0030078F" w:rsidRDefault="007147E2">
      <w:pPr>
        <w:rPr>
          <w:b/>
          <w:bCs w:val="0"/>
        </w:rPr>
      </w:pPr>
      <w:r w:rsidRPr="0030078F">
        <w:rPr>
          <w:b/>
          <w:bCs w:val="0"/>
        </w:rPr>
        <w:t>Dear all,</w:t>
      </w:r>
    </w:p>
    <w:p w14:paraId="5714CAF9" w14:textId="77777777" w:rsidR="001B36BE" w:rsidRDefault="0030078F" w:rsidP="00D811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color w:val="244061"/>
        </w:rPr>
      </w:pPr>
      <w:r>
        <w:rPr>
          <w:color w:val="244061"/>
        </w:rPr>
        <w:t>We are pleased to invite</w:t>
      </w:r>
      <w:r w:rsidRPr="004970BF">
        <w:rPr>
          <w:color w:val="244061"/>
        </w:rPr>
        <w:t xml:space="preserve"> </w:t>
      </w:r>
      <w:r>
        <w:rPr>
          <w:color w:val="244061"/>
        </w:rPr>
        <w:t xml:space="preserve">you to </w:t>
      </w:r>
      <w:r w:rsidR="00E329DA">
        <w:rPr>
          <w:color w:val="244061"/>
        </w:rPr>
        <w:t xml:space="preserve">a </w:t>
      </w:r>
      <w:r w:rsidR="00633D53">
        <w:rPr>
          <w:color w:val="244061"/>
        </w:rPr>
        <w:t>three-part</w:t>
      </w:r>
      <w:r w:rsidR="00E329DA">
        <w:rPr>
          <w:color w:val="244061"/>
        </w:rPr>
        <w:t xml:space="preserve"> </w:t>
      </w:r>
      <w:r w:rsidR="007D2B97">
        <w:rPr>
          <w:color w:val="244061"/>
        </w:rPr>
        <w:t xml:space="preserve">online </w:t>
      </w:r>
      <w:r w:rsidR="006D13B0" w:rsidRPr="006D13B0">
        <w:rPr>
          <w:color w:val="244061"/>
        </w:rPr>
        <w:t>webinar</w:t>
      </w:r>
      <w:r w:rsidR="00E329DA">
        <w:rPr>
          <w:color w:val="244061"/>
        </w:rPr>
        <w:t xml:space="preserve"> series</w:t>
      </w:r>
      <w:r w:rsidR="006D13B0" w:rsidRPr="006D13B0">
        <w:rPr>
          <w:color w:val="244061"/>
        </w:rPr>
        <w:t xml:space="preserve"> </w:t>
      </w:r>
      <w:r w:rsidR="007D2B97">
        <w:rPr>
          <w:color w:val="244061"/>
        </w:rPr>
        <w:t xml:space="preserve">(via ZOOM) </w:t>
      </w:r>
      <w:r w:rsidR="00857920">
        <w:rPr>
          <w:color w:val="244061"/>
        </w:rPr>
        <w:t xml:space="preserve">in autumn 2021 </w:t>
      </w:r>
      <w:r w:rsidR="006D13B0" w:rsidRPr="006D13B0">
        <w:rPr>
          <w:color w:val="244061"/>
        </w:rPr>
        <w:t xml:space="preserve">on </w:t>
      </w:r>
      <w:r w:rsidR="00813CB6">
        <w:rPr>
          <w:color w:val="244061"/>
        </w:rPr>
        <w:t>how to improve nursing practice</w:t>
      </w:r>
      <w:r w:rsidR="00C52C49">
        <w:rPr>
          <w:color w:val="244061"/>
        </w:rPr>
        <w:t xml:space="preserve"> through co</w:t>
      </w:r>
      <w:r w:rsidR="00E329DA">
        <w:rPr>
          <w:color w:val="244061"/>
        </w:rPr>
        <w:t>llaboration</w:t>
      </w:r>
      <w:r w:rsidR="00813CB6">
        <w:rPr>
          <w:color w:val="244061"/>
        </w:rPr>
        <w:t xml:space="preserve">. </w:t>
      </w:r>
      <w:r>
        <w:rPr>
          <w:color w:val="244061"/>
        </w:rPr>
        <w:t xml:space="preserve">The </w:t>
      </w:r>
      <w:r w:rsidR="000607FB" w:rsidRPr="006D13B0">
        <w:rPr>
          <w:color w:val="244061"/>
        </w:rPr>
        <w:t xml:space="preserve">webinars </w:t>
      </w:r>
      <w:r w:rsidR="00483E8A">
        <w:rPr>
          <w:color w:val="244061"/>
        </w:rPr>
        <w:t>are</w:t>
      </w:r>
      <w:r>
        <w:rPr>
          <w:color w:val="244061"/>
        </w:rPr>
        <w:t xml:space="preserve"> part of the </w:t>
      </w:r>
      <w:r>
        <w:rPr>
          <w:b/>
          <w:color w:val="244061"/>
        </w:rPr>
        <w:t>AccelE</w:t>
      </w:r>
      <w:r w:rsidR="00E039E7">
        <w:rPr>
          <w:b/>
          <w:color w:val="244061"/>
        </w:rPr>
        <w:t>d</w:t>
      </w:r>
      <w:r>
        <w:rPr>
          <w:b/>
          <w:color w:val="244061"/>
        </w:rPr>
        <w:t xml:space="preserve"> project </w:t>
      </w:r>
      <w:r>
        <w:rPr>
          <w:color w:val="244061"/>
        </w:rPr>
        <w:t xml:space="preserve">(“Accelerating Master and PhD Level Nursing Education Development in the Higher Education System in Kazakhstan”), which is co-funded by the EU through the </w:t>
      </w:r>
      <w:r w:rsidRPr="00D606F2">
        <w:rPr>
          <w:color w:val="244061"/>
        </w:rPr>
        <w:t>Erasmus+</w:t>
      </w:r>
      <w:r>
        <w:rPr>
          <w:color w:val="244061"/>
        </w:rPr>
        <w:t>, which implements innovative projects to increase capacity and reform higher education.</w:t>
      </w:r>
    </w:p>
    <w:p w14:paraId="404B855D" w14:textId="77777777" w:rsidR="002A4EE8" w:rsidRDefault="00C77FB1" w:rsidP="002A4E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color w:val="244061"/>
        </w:rPr>
      </w:pPr>
      <w:r w:rsidRPr="00C77FB1">
        <w:rPr>
          <w:b/>
          <w:color w:val="244061"/>
        </w:rPr>
        <w:t>The purpose</w:t>
      </w:r>
      <w:r w:rsidRPr="00C77FB1">
        <w:rPr>
          <w:color w:val="244061"/>
        </w:rPr>
        <w:t xml:space="preserve"> </w:t>
      </w:r>
      <w:r w:rsidR="00C52C49">
        <w:rPr>
          <w:color w:val="244061"/>
        </w:rPr>
        <w:t xml:space="preserve">of the webinars </w:t>
      </w:r>
      <w:r w:rsidRPr="00C77FB1">
        <w:rPr>
          <w:color w:val="244061"/>
        </w:rPr>
        <w:t xml:space="preserve">is to discuss relevant </w:t>
      </w:r>
      <w:r w:rsidR="00E329DA">
        <w:rPr>
          <w:color w:val="244061"/>
        </w:rPr>
        <w:t xml:space="preserve">nursing </w:t>
      </w:r>
      <w:r w:rsidRPr="00C77FB1">
        <w:rPr>
          <w:color w:val="244061"/>
        </w:rPr>
        <w:t xml:space="preserve">research </w:t>
      </w:r>
      <w:r w:rsidR="00857920">
        <w:rPr>
          <w:color w:val="244061"/>
        </w:rPr>
        <w:t xml:space="preserve">and development </w:t>
      </w:r>
      <w:r w:rsidRPr="00C77FB1">
        <w:rPr>
          <w:color w:val="244061"/>
        </w:rPr>
        <w:t xml:space="preserve">topics that arise from clinical </w:t>
      </w:r>
      <w:r w:rsidR="00813CB6" w:rsidRPr="00C77FB1">
        <w:rPr>
          <w:color w:val="244061"/>
        </w:rPr>
        <w:t>practice and</w:t>
      </w:r>
      <w:r w:rsidRPr="00C77FB1">
        <w:rPr>
          <w:color w:val="244061"/>
        </w:rPr>
        <w:t xml:space="preserve"> how to </w:t>
      </w:r>
      <w:r w:rsidR="00813CB6">
        <w:rPr>
          <w:color w:val="244061"/>
        </w:rPr>
        <w:t xml:space="preserve">solve them together. </w:t>
      </w:r>
      <w:r w:rsidR="000625B2" w:rsidRPr="000625B2">
        <w:rPr>
          <w:color w:val="244061"/>
        </w:rPr>
        <w:t>Webinars will allow nursing personnel to display their expertise from their own professional field, which will increase their confidence to co</w:t>
      </w:r>
      <w:r w:rsidR="000625B2">
        <w:rPr>
          <w:color w:val="244061"/>
        </w:rPr>
        <w:t>llaborate with university staff</w:t>
      </w:r>
      <w:r w:rsidRPr="00C77FB1">
        <w:rPr>
          <w:color w:val="244061"/>
        </w:rPr>
        <w:t>.</w:t>
      </w:r>
      <w:r w:rsidR="00857920">
        <w:rPr>
          <w:color w:val="244061"/>
        </w:rPr>
        <w:t xml:space="preserve"> For the university nursing faculty webinars </w:t>
      </w:r>
      <w:r w:rsidR="000622E4">
        <w:rPr>
          <w:color w:val="244061"/>
        </w:rPr>
        <w:t>will give</w:t>
      </w:r>
      <w:r w:rsidR="00D81119">
        <w:rPr>
          <w:color w:val="244061"/>
        </w:rPr>
        <w:t xml:space="preserve"> a</w:t>
      </w:r>
      <w:r w:rsidR="006006C1">
        <w:rPr>
          <w:color w:val="244061"/>
        </w:rPr>
        <w:t>n opportunity</w:t>
      </w:r>
      <w:r w:rsidR="00D81119">
        <w:rPr>
          <w:color w:val="244061"/>
        </w:rPr>
        <w:t xml:space="preserve"> to exchange views on </w:t>
      </w:r>
      <w:r w:rsidR="006006C1">
        <w:rPr>
          <w:color w:val="244061"/>
        </w:rPr>
        <w:t xml:space="preserve">current issues </w:t>
      </w:r>
      <w:r w:rsidR="001B36BE">
        <w:rPr>
          <w:color w:val="244061"/>
        </w:rPr>
        <w:t xml:space="preserve">in </w:t>
      </w:r>
      <w:r w:rsidR="00D81119">
        <w:rPr>
          <w:color w:val="244061"/>
        </w:rPr>
        <w:t>nursing that need to be developed and studied</w:t>
      </w:r>
      <w:r w:rsidR="001B36BE">
        <w:rPr>
          <w:color w:val="244061"/>
        </w:rPr>
        <w:t xml:space="preserve"> further</w:t>
      </w:r>
      <w:r w:rsidR="006006C1">
        <w:rPr>
          <w:color w:val="244061"/>
        </w:rPr>
        <w:t>.</w:t>
      </w:r>
    </w:p>
    <w:p w14:paraId="25C30B45" w14:textId="77777777" w:rsidR="002A4EE8" w:rsidRDefault="000625B2" w:rsidP="002A4E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color w:val="244061"/>
        </w:rPr>
      </w:pPr>
      <w:r>
        <w:rPr>
          <w:color w:val="244061"/>
        </w:rPr>
        <w:t xml:space="preserve">The </w:t>
      </w:r>
      <w:r w:rsidR="00E039E7">
        <w:rPr>
          <w:color w:val="244061"/>
        </w:rPr>
        <w:t xml:space="preserve">webinars </w:t>
      </w:r>
      <w:r w:rsidR="00857920">
        <w:rPr>
          <w:color w:val="244061"/>
        </w:rPr>
        <w:t>are targeted for</w:t>
      </w:r>
      <w:r w:rsidR="00580DA2" w:rsidRPr="00580DA2">
        <w:rPr>
          <w:color w:val="244061"/>
        </w:rPr>
        <w:t xml:space="preserve"> representatives of medical universities </w:t>
      </w:r>
      <w:r w:rsidR="00483E8A">
        <w:rPr>
          <w:color w:val="244061"/>
        </w:rPr>
        <w:t xml:space="preserve">nursing faculty </w:t>
      </w:r>
      <w:r w:rsidR="00580DA2" w:rsidRPr="00580DA2">
        <w:rPr>
          <w:color w:val="244061"/>
        </w:rPr>
        <w:t>of Kazakhstan, as well as their part</w:t>
      </w:r>
      <w:r w:rsidR="00E039E7">
        <w:rPr>
          <w:color w:val="244061"/>
        </w:rPr>
        <w:t>ners from practical health care</w:t>
      </w:r>
      <w:r w:rsidR="00580DA2" w:rsidRPr="00580DA2">
        <w:rPr>
          <w:color w:val="244061"/>
        </w:rPr>
        <w:t xml:space="preserve"> </w:t>
      </w:r>
      <w:r w:rsidR="00E039E7" w:rsidRPr="00E039E7">
        <w:rPr>
          <w:color w:val="244061"/>
        </w:rPr>
        <w:t>(</w:t>
      </w:r>
      <w:r w:rsidR="00580DA2" w:rsidRPr="00580DA2">
        <w:rPr>
          <w:color w:val="244061"/>
        </w:rPr>
        <w:t>senior and chief nurses</w:t>
      </w:r>
      <w:r w:rsidR="00E039E7" w:rsidRPr="00E039E7">
        <w:rPr>
          <w:color w:val="244061"/>
        </w:rPr>
        <w:t>)</w:t>
      </w:r>
      <w:r w:rsidR="00580DA2" w:rsidRPr="00580DA2">
        <w:rPr>
          <w:color w:val="244061"/>
        </w:rPr>
        <w:t xml:space="preserve">. </w:t>
      </w:r>
    </w:p>
    <w:p w14:paraId="6A23C5A9" w14:textId="77777777" w:rsidR="00975826" w:rsidRDefault="00975826" w:rsidP="002A4E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color w:val="244061"/>
        </w:rPr>
      </w:pPr>
    </w:p>
    <w:p w14:paraId="41EE7C41" w14:textId="46942A83" w:rsidR="00580DA2" w:rsidRPr="00580DA2" w:rsidRDefault="00580DA2" w:rsidP="002A4E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color w:val="244061"/>
        </w:rPr>
      </w:pPr>
      <w:r w:rsidRPr="00580DA2">
        <w:rPr>
          <w:color w:val="244061"/>
        </w:rPr>
        <w:t>Webinar Schedule:</w:t>
      </w:r>
    </w:p>
    <w:p w14:paraId="6877FEF2" w14:textId="310EB7D5" w:rsidR="00580DA2" w:rsidRDefault="00580DA2" w:rsidP="00580DA2">
      <w:pPr>
        <w:rPr>
          <w:color w:val="244061"/>
        </w:rPr>
      </w:pPr>
      <w:r w:rsidRPr="00580DA2">
        <w:rPr>
          <w:b/>
          <w:color w:val="244061"/>
        </w:rPr>
        <w:t>- Tuesday 26.10.2021:</w:t>
      </w:r>
      <w:r w:rsidRPr="00580DA2">
        <w:rPr>
          <w:color w:val="244061"/>
        </w:rPr>
        <w:t xml:space="preserve"> “How can we use service design approach in developing nursing services?”</w:t>
      </w:r>
    </w:p>
    <w:p w14:paraId="1AC3499D" w14:textId="23D1AE08" w:rsidR="00840E28" w:rsidRPr="008052FC" w:rsidRDefault="00857920" w:rsidP="00840E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244061"/>
        </w:rPr>
      </w:pPr>
      <w:bookmarkStart w:id="0" w:name="_Hlk82697305"/>
      <w:r>
        <w:rPr>
          <w:color w:val="244061"/>
        </w:rPr>
        <w:t>Key lecture</w:t>
      </w:r>
      <w:bookmarkEnd w:id="0"/>
      <w:r>
        <w:rPr>
          <w:color w:val="244061"/>
        </w:rPr>
        <w:t xml:space="preserve">: Senior Advisor, </w:t>
      </w:r>
      <w:r w:rsidR="006006C1">
        <w:rPr>
          <w:color w:val="244061"/>
        </w:rPr>
        <w:t>PhD</w:t>
      </w:r>
      <w:r w:rsidR="001B36BE">
        <w:rPr>
          <w:color w:val="244061"/>
        </w:rPr>
        <w:t xml:space="preserve"> </w:t>
      </w:r>
      <w:r w:rsidR="006006C1">
        <w:rPr>
          <w:color w:val="244061"/>
        </w:rPr>
        <w:t>(Nursing</w:t>
      </w:r>
      <w:r>
        <w:rPr>
          <w:color w:val="244061"/>
        </w:rPr>
        <w:t xml:space="preserve"> science) Johanna Heikkilä, JAMK University of Applied Sciences, Finland</w:t>
      </w:r>
      <w:r w:rsidRPr="00580DA2">
        <w:rPr>
          <w:color w:val="244061"/>
        </w:rPr>
        <w:t xml:space="preserve"> </w:t>
      </w:r>
    </w:p>
    <w:p w14:paraId="08C40E08" w14:textId="77777777" w:rsidR="00840E28" w:rsidRDefault="00840E28" w:rsidP="00840E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244061"/>
        </w:rPr>
      </w:pPr>
      <w:r>
        <w:rPr>
          <w:b/>
          <w:color w:val="244061"/>
        </w:rPr>
        <w:t xml:space="preserve">Time: </w:t>
      </w:r>
    </w:p>
    <w:p w14:paraId="41EEC838" w14:textId="406BF5DE" w:rsidR="00840E28" w:rsidRDefault="00840E28" w:rsidP="00840E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244061"/>
        </w:rPr>
      </w:pPr>
      <w:r w:rsidRPr="008052FC">
        <w:rPr>
          <w:color w:val="244061"/>
        </w:rPr>
        <w:t>14:00 Nur-Sultan (Kazakhstan) until 1</w:t>
      </w:r>
      <w:r w:rsidRPr="00580DA2">
        <w:rPr>
          <w:color w:val="244061"/>
        </w:rPr>
        <w:t>7</w:t>
      </w:r>
      <w:r w:rsidRPr="008052FC">
        <w:rPr>
          <w:color w:val="244061"/>
        </w:rPr>
        <w:t>:00</w:t>
      </w:r>
    </w:p>
    <w:p w14:paraId="0083D268" w14:textId="77777777" w:rsidR="00840E28" w:rsidRPr="008052FC" w:rsidRDefault="00840E28" w:rsidP="00840E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244061"/>
        </w:rPr>
      </w:pPr>
      <w:r w:rsidRPr="008052FC">
        <w:rPr>
          <w:color w:val="244061"/>
        </w:rPr>
        <w:t xml:space="preserve">11:00 Helsinki (Finland) and Kaunas </w:t>
      </w:r>
      <w:r>
        <w:rPr>
          <w:color w:val="244061"/>
        </w:rPr>
        <w:t>(Lithuania) until 14</w:t>
      </w:r>
      <w:r w:rsidRPr="008052FC">
        <w:rPr>
          <w:color w:val="244061"/>
        </w:rPr>
        <w:t>:00</w:t>
      </w:r>
    </w:p>
    <w:p w14:paraId="5C2B8CE3" w14:textId="77777777" w:rsidR="00840E28" w:rsidRDefault="00840E28" w:rsidP="00840E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244061"/>
        </w:rPr>
      </w:pPr>
      <w:r w:rsidRPr="008052FC">
        <w:rPr>
          <w:color w:val="244061"/>
        </w:rPr>
        <w:t>10:00 Amsterdam (Netherlands) until 14:00</w:t>
      </w:r>
    </w:p>
    <w:p w14:paraId="6B6B42AB" w14:textId="2F0A60D3" w:rsidR="00857920" w:rsidRPr="00580DA2" w:rsidRDefault="00857920" w:rsidP="00857920">
      <w:pPr>
        <w:ind w:left="567" w:firstLine="0"/>
        <w:rPr>
          <w:color w:val="244061"/>
        </w:rPr>
      </w:pPr>
    </w:p>
    <w:p w14:paraId="143D2E7F" w14:textId="4BA8140F" w:rsidR="00840E28" w:rsidRDefault="00840E28" w:rsidP="00840E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244061"/>
        </w:rPr>
      </w:pPr>
      <w:r>
        <w:rPr>
          <w:b/>
          <w:color w:val="244061"/>
        </w:rPr>
        <w:t xml:space="preserve">- </w:t>
      </w:r>
      <w:r w:rsidRPr="00840E28">
        <w:rPr>
          <w:b/>
          <w:color w:val="244061"/>
        </w:rPr>
        <w:t>Wednesday</w:t>
      </w:r>
      <w:r>
        <w:rPr>
          <w:b/>
          <w:color w:val="244061"/>
        </w:rPr>
        <w:t xml:space="preserve"> 24</w:t>
      </w:r>
      <w:r w:rsidR="00580DA2" w:rsidRPr="00580DA2">
        <w:rPr>
          <w:b/>
          <w:color w:val="244061"/>
        </w:rPr>
        <w:t xml:space="preserve">.11.2021: </w:t>
      </w:r>
      <w:r w:rsidR="00580DA2" w:rsidRPr="00580DA2">
        <w:rPr>
          <w:color w:val="244061"/>
        </w:rPr>
        <w:t>“What is the usefulness of J</w:t>
      </w:r>
      <w:r w:rsidR="00857920">
        <w:rPr>
          <w:color w:val="244061"/>
        </w:rPr>
        <w:t xml:space="preserve">oanna </w:t>
      </w:r>
      <w:r w:rsidR="00580DA2" w:rsidRPr="00580DA2">
        <w:rPr>
          <w:color w:val="244061"/>
        </w:rPr>
        <w:t>B</w:t>
      </w:r>
      <w:r w:rsidR="00857920">
        <w:rPr>
          <w:color w:val="244061"/>
        </w:rPr>
        <w:t xml:space="preserve">riggs </w:t>
      </w:r>
      <w:r w:rsidR="00580DA2" w:rsidRPr="00580DA2">
        <w:rPr>
          <w:color w:val="244061"/>
        </w:rPr>
        <w:t>I</w:t>
      </w:r>
      <w:r w:rsidR="00857920">
        <w:rPr>
          <w:color w:val="244061"/>
        </w:rPr>
        <w:t>nstitute</w:t>
      </w:r>
      <w:r w:rsidR="00580DA2" w:rsidRPr="00580DA2">
        <w:rPr>
          <w:color w:val="244061"/>
        </w:rPr>
        <w:t xml:space="preserve"> collaborative center for nursing service development?”</w:t>
      </w:r>
      <w:r w:rsidRPr="00840E28">
        <w:rPr>
          <w:color w:val="244061"/>
        </w:rPr>
        <w:t xml:space="preserve"> </w:t>
      </w:r>
      <w:r>
        <w:rPr>
          <w:color w:val="244061"/>
        </w:rPr>
        <w:t xml:space="preserve">Key lecture: </w:t>
      </w:r>
      <w:r w:rsidRPr="00840E28">
        <w:rPr>
          <w:color w:val="244061"/>
        </w:rPr>
        <w:t>Bianca Pilla, Global Relations Manager,</w:t>
      </w:r>
      <w:r w:rsidRPr="00840E28">
        <w:t xml:space="preserve"> </w:t>
      </w:r>
      <w:r w:rsidRPr="00840E28">
        <w:rPr>
          <w:color w:val="244061"/>
        </w:rPr>
        <w:t>JBI, Faculty of Health and Medical Sciences, The University of Adelaide, Australia</w:t>
      </w:r>
    </w:p>
    <w:p w14:paraId="09F9F295" w14:textId="77777777" w:rsidR="00840E28" w:rsidRDefault="00840E28" w:rsidP="00840E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244061"/>
        </w:rPr>
      </w:pPr>
      <w:r>
        <w:rPr>
          <w:b/>
          <w:color w:val="244061"/>
        </w:rPr>
        <w:t xml:space="preserve">Time: </w:t>
      </w:r>
    </w:p>
    <w:p w14:paraId="202E3449" w14:textId="77777777" w:rsidR="00840E28" w:rsidRPr="008052FC" w:rsidRDefault="00840E28" w:rsidP="00840E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244061"/>
        </w:rPr>
      </w:pPr>
      <w:r w:rsidRPr="00840E28">
        <w:rPr>
          <w:color w:val="244061"/>
        </w:rPr>
        <w:t>11:00</w:t>
      </w:r>
      <w:r>
        <w:rPr>
          <w:color w:val="244061"/>
        </w:rPr>
        <w:t xml:space="preserve"> </w:t>
      </w:r>
      <w:r w:rsidRPr="008052FC">
        <w:rPr>
          <w:color w:val="244061"/>
        </w:rPr>
        <w:t>Nur-Sultan (Kazakhstan) until 1</w:t>
      </w:r>
      <w:r>
        <w:rPr>
          <w:color w:val="244061"/>
        </w:rPr>
        <w:t>4</w:t>
      </w:r>
      <w:r w:rsidRPr="008052FC">
        <w:rPr>
          <w:color w:val="244061"/>
        </w:rPr>
        <w:t>:00</w:t>
      </w:r>
    </w:p>
    <w:p w14:paraId="1F0BDD6F" w14:textId="2F73CBC6" w:rsidR="00580DA2" w:rsidRPr="00840E28" w:rsidRDefault="00580DA2" w:rsidP="001B36BE">
      <w:pPr>
        <w:ind w:left="567" w:firstLine="0"/>
        <w:rPr>
          <w:color w:val="244061"/>
        </w:rPr>
      </w:pPr>
    </w:p>
    <w:p w14:paraId="484684A4" w14:textId="77777777" w:rsidR="00857920" w:rsidRDefault="00857920" w:rsidP="003007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244061"/>
        </w:rPr>
      </w:pPr>
    </w:p>
    <w:p w14:paraId="298F8FFE" w14:textId="4F43B628" w:rsidR="0030078F" w:rsidRPr="00AD0B37" w:rsidRDefault="0030078F" w:rsidP="003007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bCs w:val="0"/>
          <w:color w:val="244061"/>
        </w:rPr>
      </w:pPr>
      <w:r w:rsidRPr="00A9762C">
        <w:rPr>
          <w:b/>
          <w:color w:val="244061"/>
        </w:rPr>
        <w:t>Link to join Zoom Meeting</w:t>
      </w:r>
      <w:r w:rsidR="00857920">
        <w:rPr>
          <w:b/>
          <w:color w:val="244061"/>
        </w:rPr>
        <w:t xml:space="preserve"> will be provided for those that have enrolled prior.</w:t>
      </w:r>
    </w:p>
    <w:p w14:paraId="7FDD24F1" w14:textId="77777777" w:rsidR="0030078F" w:rsidRDefault="0030078F" w:rsidP="003007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244061"/>
        </w:rPr>
      </w:pPr>
    </w:p>
    <w:p w14:paraId="732DA3D3" w14:textId="2B213DF3" w:rsidR="0030078F" w:rsidRPr="001E4E75" w:rsidRDefault="0030078F" w:rsidP="003007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i/>
          <w:color w:val="244061"/>
        </w:rPr>
      </w:pPr>
      <w:r>
        <w:rPr>
          <w:b/>
          <w:i/>
          <w:color w:val="244061"/>
        </w:rPr>
        <w:t>Contact persons for the seminar</w:t>
      </w:r>
      <w:r w:rsidR="00580DA2">
        <w:rPr>
          <w:i/>
          <w:color w:val="244061"/>
        </w:rPr>
        <w:t xml:space="preserve">: </w:t>
      </w:r>
      <w:r>
        <w:rPr>
          <w:i/>
          <w:color w:val="244061"/>
        </w:rPr>
        <w:t xml:space="preserve">Zhuldyz Kuanysh, public relation specialist, Karaganda Medical University, </w:t>
      </w:r>
      <w:hyperlink r:id="rId9">
        <w:r>
          <w:rPr>
            <w:i/>
            <w:color w:val="0000FF"/>
            <w:u w:val="single"/>
          </w:rPr>
          <w:t>kuanysh@kgmu.kz</w:t>
        </w:r>
      </w:hyperlink>
      <w:r>
        <w:rPr>
          <w:i/>
          <w:color w:val="244061"/>
        </w:rPr>
        <w:t>, +77058283096</w:t>
      </w:r>
    </w:p>
    <w:p w14:paraId="38F2CC0A" w14:textId="77777777" w:rsidR="0030078F" w:rsidRDefault="0030078F" w:rsidP="003007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rPr>
          <w:i/>
          <w:color w:val="244061"/>
        </w:rPr>
      </w:pPr>
    </w:p>
    <w:p w14:paraId="2ECEADE8" w14:textId="08C2CF7C" w:rsidR="004572C1" w:rsidRDefault="0030078F">
      <w:pPr>
        <w:rPr>
          <w:iCs/>
        </w:rPr>
      </w:pPr>
      <w:r w:rsidRPr="0030078F">
        <w:rPr>
          <w:iCs/>
        </w:rPr>
        <w:tab/>
        <w:t>Sincerely</w:t>
      </w:r>
      <w:r>
        <w:rPr>
          <w:iCs/>
        </w:rPr>
        <w:t>,</w:t>
      </w:r>
    </w:p>
    <w:p w14:paraId="48CD8F2E" w14:textId="13765D0A" w:rsidR="007D2B97" w:rsidRPr="007D2B97" w:rsidRDefault="0006532D" w:rsidP="00840E28">
      <w:pPr>
        <w:ind w:left="567" w:firstLine="153"/>
        <w:rPr>
          <w:bCs w:val="0"/>
        </w:rPr>
        <w:sectPr w:rsidR="007D2B97" w:rsidRPr="007D2B97" w:rsidSect="00A81231">
          <w:headerReference w:type="default" r:id="rId10"/>
          <w:footerReference w:type="default" r:id="rId11"/>
          <w:pgSz w:w="11906" w:h="16838"/>
          <w:pgMar w:top="1134" w:right="849" w:bottom="1440" w:left="1080" w:header="708" w:footer="1073" w:gutter="0"/>
          <w:pgNumType w:start="1"/>
          <w:cols w:space="720"/>
        </w:sectPr>
      </w:pPr>
      <w:r w:rsidRPr="0006532D">
        <w:rPr>
          <w:b/>
          <w:i/>
          <w:iCs/>
        </w:rPr>
        <w:t>AccelEd team</w:t>
      </w:r>
      <w:r w:rsidR="00840E28">
        <w:rPr>
          <w:b/>
          <w:i/>
          <w:iCs/>
          <w:lang w:val="ru-RU"/>
        </w:rPr>
        <w:t xml:space="preserve"> </w:t>
      </w:r>
      <w:r w:rsidR="007D2B97" w:rsidRPr="007D2B97">
        <w:rPr>
          <w:bCs w:val="0"/>
        </w:rPr>
        <w:t xml:space="preserve"> </w:t>
      </w:r>
      <w:bookmarkStart w:id="1" w:name="_GoBack"/>
      <w:bookmarkEnd w:id="1"/>
    </w:p>
    <w:p w14:paraId="49F26B6E" w14:textId="77777777" w:rsidR="00681A65" w:rsidRPr="00302C1E" w:rsidRDefault="00321D84" w:rsidP="00302C1E">
      <w:pPr>
        <w:ind w:firstLine="0"/>
        <w:rPr>
          <w:i/>
          <w:color w:val="244061"/>
          <w:sz w:val="28"/>
          <w:szCs w:val="22"/>
        </w:rPr>
      </w:pPr>
      <w:r w:rsidRPr="00302C1E">
        <w:rPr>
          <w:i/>
          <w:color w:val="244061"/>
          <w:sz w:val="28"/>
          <w:szCs w:val="22"/>
        </w:rPr>
        <w:lastRenderedPageBreak/>
        <w:t>Appendix 1</w:t>
      </w:r>
    </w:p>
    <w:p w14:paraId="7410461B" w14:textId="77777777" w:rsidR="00302C1E" w:rsidRPr="00302C1E" w:rsidRDefault="00302C1E" w:rsidP="00302C1E">
      <w:pPr>
        <w:ind w:firstLine="0"/>
        <w:jc w:val="center"/>
        <w:rPr>
          <w:b/>
          <w:i/>
          <w:color w:val="244061"/>
          <w:sz w:val="28"/>
          <w:szCs w:val="22"/>
        </w:rPr>
      </w:pPr>
      <w:r w:rsidRPr="00302C1E">
        <w:rPr>
          <w:b/>
          <w:i/>
          <w:color w:val="244061"/>
          <w:sz w:val="28"/>
          <w:szCs w:val="22"/>
        </w:rPr>
        <w:t>AccelEd</w:t>
      </w:r>
    </w:p>
    <w:p w14:paraId="2F5E7046" w14:textId="77777777" w:rsidR="00302C1E" w:rsidRPr="00302C1E" w:rsidRDefault="00302C1E" w:rsidP="00302C1E">
      <w:pPr>
        <w:ind w:firstLine="0"/>
        <w:jc w:val="center"/>
        <w:rPr>
          <w:b/>
          <w:i/>
          <w:color w:val="244061"/>
          <w:sz w:val="28"/>
          <w:szCs w:val="22"/>
        </w:rPr>
      </w:pPr>
      <w:r w:rsidRPr="00302C1E">
        <w:rPr>
          <w:b/>
          <w:i/>
          <w:color w:val="244061"/>
          <w:sz w:val="28"/>
          <w:szCs w:val="22"/>
        </w:rPr>
        <w:t>Accelerating Master and PhD level nursing education development in the higher education system in Kazakhstan</w:t>
      </w:r>
    </w:p>
    <w:p w14:paraId="563354DF" w14:textId="77777777" w:rsidR="00580DA2" w:rsidRPr="00580DA2" w:rsidRDefault="00302C1E" w:rsidP="00580DA2">
      <w:pPr>
        <w:ind w:firstLine="0"/>
        <w:jc w:val="center"/>
        <w:rPr>
          <w:b/>
          <w:i/>
          <w:color w:val="244061"/>
          <w:sz w:val="28"/>
          <w:szCs w:val="22"/>
        </w:rPr>
      </w:pPr>
      <w:r w:rsidRPr="00302C1E">
        <w:rPr>
          <w:b/>
          <w:i/>
          <w:color w:val="244061"/>
          <w:sz w:val="28"/>
          <w:szCs w:val="22"/>
        </w:rPr>
        <w:t xml:space="preserve">List of Participants of </w:t>
      </w:r>
      <w:r w:rsidR="00580DA2">
        <w:rPr>
          <w:b/>
          <w:i/>
          <w:color w:val="244061"/>
          <w:sz w:val="28"/>
          <w:szCs w:val="22"/>
        </w:rPr>
        <w:t xml:space="preserve">the </w:t>
      </w:r>
      <w:r w:rsidR="00580DA2" w:rsidRPr="00580DA2">
        <w:rPr>
          <w:b/>
          <w:i/>
          <w:color w:val="244061"/>
          <w:sz w:val="28"/>
          <w:szCs w:val="22"/>
        </w:rPr>
        <w:t>webinars</w:t>
      </w:r>
    </w:p>
    <w:p w14:paraId="5F202795" w14:textId="34F1D2E2" w:rsidR="00580DA2" w:rsidRDefault="00580DA2" w:rsidP="00580DA2">
      <w:pPr>
        <w:ind w:firstLine="0"/>
        <w:jc w:val="center"/>
        <w:rPr>
          <w:b/>
          <w:i/>
          <w:color w:val="244061"/>
          <w:sz w:val="28"/>
          <w:szCs w:val="22"/>
        </w:rPr>
      </w:pPr>
      <w:r w:rsidRPr="00580DA2">
        <w:rPr>
          <w:b/>
          <w:i/>
          <w:color w:val="244061"/>
          <w:sz w:val="28"/>
          <w:szCs w:val="22"/>
        </w:rPr>
        <w:t xml:space="preserve"> on </w:t>
      </w:r>
      <w:r w:rsidR="00BD2F03" w:rsidRPr="00BD2F03">
        <w:rPr>
          <w:b/>
          <w:i/>
          <w:color w:val="244061"/>
          <w:sz w:val="28"/>
          <w:szCs w:val="22"/>
        </w:rPr>
        <w:t>IMPROVING NURSING PRACTICE THROUGH COLLABORATION</w:t>
      </w:r>
    </w:p>
    <w:p w14:paraId="0856A532" w14:textId="1B53631E" w:rsidR="00302C1E" w:rsidRPr="00302C1E" w:rsidRDefault="00302C1E" w:rsidP="00580DA2">
      <w:pPr>
        <w:ind w:firstLine="0"/>
        <w:rPr>
          <w:b/>
          <w:i/>
          <w:color w:val="244061"/>
          <w:sz w:val="28"/>
          <w:szCs w:val="22"/>
        </w:rPr>
      </w:pPr>
    </w:p>
    <w:tbl>
      <w:tblPr>
        <w:tblpPr w:leftFromText="180" w:rightFromText="180" w:vertAnchor="page" w:horzAnchor="margin" w:tblpY="4421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2552"/>
        <w:gridCol w:w="425"/>
        <w:gridCol w:w="425"/>
        <w:gridCol w:w="709"/>
        <w:gridCol w:w="992"/>
        <w:gridCol w:w="992"/>
        <w:gridCol w:w="426"/>
        <w:gridCol w:w="2126"/>
        <w:gridCol w:w="1134"/>
      </w:tblGrid>
      <w:tr w:rsidR="00302C1E" w:rsidRPr="00302C1E" w14:paraId="47DE8687" w14:textId="77777777" w:rsidTr="00302C1E">
        <w:trPr>
          <w:cantSplit/>
          <w:trHeight w:val="1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0C1260" w14:textId="77777777" w:rsidR="00302C1E" w:rsidRPr="00302C1E" w:rsidRDefault="00302C1E" w:rsidP="00302C1E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302C1E">
              <w:rPr>
                <w:b/>
                <w:i/>
                <w:color w:val="244061"/>
                <w:sz w:val="22"/>
                <w:szCs w:val="22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29FB51" w14:textId="77777777" w:rsidR="00302C1E" w:rsidRPr="00302C1E" w:rsidRDefault="00302C1E" w:rsidP="00302C1E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302C1E">
              <w:rPr>
                <w:b/>
                <w:i/>
                <w:color w:val="244061"/>
                <w:sz w:val="22"/>
                <w:szCs w:val="22"/>
              </w:rPr>
              <w:t>Full 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9B1171" w14:textId="77777777" w:rsidR="00302C1E" w:rsidRPr="00302C1E" w:rsidRDefault="00302C1E" w:rsidP="00302C1E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302C1E">
              <w:rPr>
                <w:b/>
                <w:i/>
                <w:color w:val="244061"/>
                <w:sz w:val="22"/>
                <w:szCs w:val="22"/>
              </w:rPr>
              <w:t>Position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F8ECAD" w14:textId="77777777" w:rsidR="00302C1E" w:rsidRPr="00302C1E" w:rsidRDefault="00302C1E" w:rsidP="00302C1E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302C1E">
              <w:rPr>
                <w:b/>
                <w:i/>
                <w:color w:val="244061"/>
                <w:sz w:val="22"/>
                <w:szCs w:val="22"/>
              </w:rPr>
              <w:t>Organization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C6D69" w14:textId="77777777" w:rsidR="00302C1E" w:rsidRPr="00302C1E" w:rsidRDefault="00302C1E" w:rsidP="00302C1E">
            <w:pPr>
              <w:ind w:firstLine="0"/>
              <w:rPr>
                <w:b/>
                <w:i/>
                <w:color w:val="244061"/>
                <w:sz w:val="22"/>
                <w:szCs w:val="22"/>
                <w:lang w:val="fi-FI"/>
              </w:rPr>
            </w:pPr>
            <w:r w:rsidRPr="00302C1E">
              <w:rPr>
                <w:b/>
                <w:i/>
                <w:color w:val="244061"/>
                <w:sz w:val="22"/>
                <w:szCs w:val="22"/>
                <w:lang w:val="fi-FI"/>
              </w:rPr>
              <w:t>Female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E1057" w14:textId="77777777" w:rsidR="00302C1E" w:rsidRPr="00302C1E" w:rsidRDefault="00302C1E" w:rsidP="00302C1E">
            <w:pPr>
              <w:ind w:firstLine="0"/>
              <w:rPr>
                <w:b/>
                <w:i/>
                <w:color w:val="244061"/>
                <w:sz w:val="22"/>
                <w:szCs w:val="22"/>
                <w:lang w:val="fi-FI"/>
              </w:rPr>
            </w:pPr>
            <w:r w:rsidRPr="00302C1E">
              <w:rPr>
                <w:b/>
                <w:i/>
                <w:color w:val="244061"/>
                <w:sz w:val="22"/>
                <w:szCs w:val="22"/>
                <w:lang w:val="fi-FI"/>
              </w:rPr>
              <w:t>Male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5A01D" w14:textId="77777777" w:rsidR="00302C1E" w:rsidRPr="00302C1E" w:rsidRDefault="00302C1E" w:rsidP="00302C1E">
            <w:pPr>
              <w:ind w:firstLine="0"/>
              <w:rPr>
                <w:b/>
                <w:i/>
                <w:color w:val="244061"/>
                <w:sz w:val="22"/>
                <w:szCs w:val="22"/>
                <w:lang w:val="fi-FI"/>
              </w:rPr>
            </w:pPr>
            <w:r w:rsidRPr="00302C1E">
              <w:rPr>
                <w:b/>
                <w:i/>
                <w:color w:val="244061"/>
                <w:sz w:val="22"/>
                <w:szCs w:val="22"/>
                <w:lang w:val="fi-FI"/>
              </w:rPr>
              <w:t>Teaching staff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C4F74" w14:textId="77777777" w:rsidR="00302C1E" w:rsidRPr="00302C1E" w:rsidRDefault="00302C1E" w:rsidP="00302C1E">
            <w:pPr>
              <w:ind w:firstLine="0"/>
              <w:rPr>
                <w:b/>
                <w:i/>
                <w:color w:val="244061"/>
                <w:sz w:val="22"/>
                <w:szCs w:val="22"/>
                <w:lang w:val="fi-FI"/>
              </w:rPr>
            </w:pPr>
            <w:r w:rsidRPr="00302C1E">
              <w:rPr>
                <w:b/>
                <w:i/>
                <w:color w:val="244061"/>
                <w:sz w:val="22"/>
                <w:szCs w:val="22"/>
                <w:lang w:val="fi-FI"/>
              </w:rPr>
              <w:t>Administrative staff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40E397" w14:textId="77777777" w:rsidR="00302C1E" w:rsidRPr="00302C1E" w:rsidRDefault="00302C1E" w:rsidP="00302C1E">
            <w:pPr>
              <w:ind w:firstLine="0"/>
              <w:rPr>
                <w:b/>
                <w:i/>
                <w:color w:val="244061"/>
                <w:sz w:val="22"/>
                <w:szCs w:val="22"/>
                <w:lang w:val="fi-FI"/>
              </w:rPr>
            </w:pPr>
            <w:r w:rsidRPr="00302C1E">
              <w:rPr>
                <w:b/>
                <w:i/>
                <w:color w:val="244061"/>
                <w:sz w:val="22"/>
                <w:szCs w:val="22"/>
                <w:lang w:val="fi-FI"/>
              </w:rPr>
              <w:t>Non-acacemic staff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67F883" w14:textId="77777777" w:rsidR="00302C1E" w:rsidRPr="00302C1E" w:rsidRDefault="00302C1E" w:rsidP="00302C1E">
            <w:pPr>
              <w:ind w:firstLine="0"/>
              <w:rPr>
                <w:b/>
                <w:i/>
                <w:color w:val="244061"/>
                <w:sz w:val="22"/>
                <w:szCs w:val="22"/>
                <w:lang w:val="fi-FI"/>
              </w:rPr>
            </w:pPr>
            <w:r w:rsidRPr="00302C1E">
              <w:rPr>
                <w:b/>
                <w:i/>
                <w:color w:val="244061"/>
                <w:sz w:val="22"/>
                <w:szCs w:val="22"/>
                <w:lang w:val="fi-FI"/>
              </w:rPr>
              <w:t>Student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59F92" w14:textId="77777777" w:rsidR="00302C1E" w:rsidRPr="00302C1E" w:rsidRDefault="00302C1E" w:rsidP="00302C1E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302C1E">
              <w:rPr>
                <w:b/>
                <w:i/>
                <w:color w:val="244061"/>
                <w:sz w:val="22"/>
                <w:szCs w:val="22"/>
              </w:rPr>
              <w:t>Email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75FAE" w14:textId="77777777" w:rsidR="00302C1E" w:rsidRPr="00302C1E" w:rsidRDefault="00302C1E" w:rsidP="00302C1E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302C1E">
              <w:rPr>
                <w:b/>
                <w:i/>
                <w:color w:val="244061"/>
                <w:sz w:val="22"/>
                <w:szCs w:val="22"/>
              </w:rPr>
              <w:t>Phone number</w:t>
            </w:r>
          </w:p>
        </w:tc>
      </w:tr>
      <w:tr w:rsidR="00302C1E" w:rsidRPr="00302C1E" w14:paraId="5DDDFD9F" w14:textId="77777777" w:rsidTr="00302C1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CD99" w14:textId="77777777" w:rsidR="00302C1E" w:rsidRPr="00302C1E" w:rsidRDefault="00302C1E" w:rsidP="00302C1E">
            <w:pPr>
              <w:numPr>
                <w:ilvl w:val="0"/>
                <w:numId w:val="2"/>
              </w:numPr>
              <w:ind w:left="0" w:firstLine="0"/>
              <w:rPr>
                <w:i/>
                <w:color w:val="244061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3748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90AF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6702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FA4FA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B7DA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0666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7FF2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61B9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C4E2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E14D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2097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</w:rPr>
            </w:pPr>
          </w:p>
        </w:tc>
      </w:tr>
      <w:tr w:rsidR="00302C1E" w:rsidRPr="00302C1E" w14:paraId="23E7F5AA" w14:textId="77777777" w:rsidTr="00302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284" w14:textId="77777777" w:rsidR="00302C1E" w:rsidRPr="00302C1E" w:rsidRDefault="00302C1E" w:rsidP="00302C1E">
            <w:pPr>
              <w:numPr>
                <w:ilvl w:val="0"/>
                <w:numId w:val="2"/>
              </w:numPr>
              <w:ind w:left="0" w:firstLine="0"/>
              <w:rPr>
                <w:i/>
                <w:color w:val="244061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6F0E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4268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4CD8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FC17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07D9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F5A9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88B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0F4C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B64B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335E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41A3" w14:textId="77777777" w:rsidR="00302C1E" w:rsidRPr="00302C1E" w:rsidRDefault="00302C1E" w:rsidP="00302C1E">
            <w:pPr>
              <w:ind w:firstLine="0"/>
              <w:rPr>
                <w:i/>
                <w:color w:val="244061"/>
                <w:sz w:val="22"/>
                <w:szCs w:val="22"/>
              </w:rPr>
            </w:pPr>
          </w:p>
        </w:tc>
      </w:tr>
    </w:tbl>
    <w:p w14:paraId="14C84BD5" w14:textId="77777777" w:rsidR="00302C1E" w:rsidRPr="00302C1E" w:rsidRDefault="00302C1E" w:rsidP="00302C1E">
      <w:pPr>
        <w:ind w:firstLine="0"/>
        <w:rPr>
          <w:i/>
          <w:color w:val="244061"/>
          <w:sz w:val="22"/>
          <w:szCs w:val="22"/>
        </w:rPr>
      </w:pPr>
    </w:p>
    <w:sectPr w:rsidR="00302C1E" w:rsidRPr="00302C1E" w:rsidSect="00302C1E">
      <w:pgSz w:w="16838" w:h="11906" w:orient="landscape"/>
      <w:pgMar w:top="1080" w:right="1440" w:bottom="849" w:left="1440" w:header="708" w:footer="107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63D2F" w14:textId="77777777" w:rsidR="002C426D" w:rsidRDefault="002C426D">
      <w:r>
        <w:separator/>
      </w:r>
    </w:p>
  </w:endnote>
  <w:endnote w:type="continuationSeparator" w:id="0">
    <w:p w14:paraId="23672ED2" w14:textId="77777777" w:rsidR="002C426D" w:rsidRDefault="002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DE235" w14:textId="77777777" w:rsidR="00156D97" w:rsidRDefault="007147E2">
    <w:pPr>
      <w:jc w:val="center"/>
      <w:rPr>
        <w:b/>
      </w:rPr>
    </w:pPr>
    <w:r>
      <w:rPr>
        <w:b/>
      </w:rPr>
      <w:t>Accelerating Master and PhD level nursing education development in the higher education system in Kazakhstan</w:t>
    </w:r>
  </w:p>
  <w:p w14:paraId="279BFD85" w14:textId="77777777" w:rsidR="00156D97" w:rsidRDefault="00575479">
    <w:pPr>
      <w:jc w:val="center"/>
      <w:rPr>
        <w:b/>
      </w:rPr>
    </w:pPr>
    <w:r>
      <w:rPr>
        <w:noProof/>
        <w:lang w:val="ru-RU"/>
      </w:rPr>
      <w:drawing>
        <wp:anchor distT="0" distB="0" distL="114300" distR="114300" simplePos="0" relativeHeight="251661312" behindDoc="0" locked="0" layoutInCell="1" hidden="0" allowOverlap="1" wp14:anchorId="45AF07F0" wp14:editId="66D068EA">
          <wp:simplePos x="0" y="0"/>
          <wp:positionH relativeFrom="column">
            <wp:posOffset>-217557</wp:posOffset>
          </wp:positionH>
          <wp:positionV relativeFrom="paragraph">
            <wp:posOffset>111291</wp:posOffset>
          </wp:positionV>
          <wp:extent cx="1179830" cy="744220"/>
          <wp:effectExtent l="0" t="0" r="1270" b="0"/>
          <wp:wrapSquare wrapText="bothSides" distT="0" distB="0" distL="114300" distR="114300"/>
          <wp:docPr id="19" name="image3.jpg" descr="C:\Users\Kuanysh@kgmu.kz.KGMU\Desktop\М\Новая эмблема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Kuanysh@kgmu.kz.KGMU\Desktop\М\Новая эмблема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9830" cy="744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147E2">
      <w:rPr>
        <w:noProof/>
        <w:lang w:val="ru-RU"/>
      </w:rPr>
      <w:drawing>
        <wp:anchor distT="0" distB="0" distL="114300" distR="114300" simplePos="0" relativeHeight="251660288" behindDoc="0" locked="0" layoutInCell="1" hidden="0" allowOverlap="1" wp14:anchorId="6455B3F8" wp14:editId="46E61E90">
          <wp:simplePos x="0" y="0"/>
          <wp:positionH relativeFrom="column">
            <wp:posOffset>4832350</wp:posOffset>
          </wp:positionH>
          <wp:positionV relativeFrom="paragraph">
            <wp:posOffset>111125</wp:posOffset>
          </wp:positionV>
          <wp:extent cx="1764665" cy="882015"/>
          <wp:effectExtent l="0" t="0" r="0" b="0"/>
          <wp:wrapSquare wrapText="bothSides" distT="0" distB="0" distL="114300" distR="114300"/>
          <wp:docPr id="2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466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59B14F" w14:textId="77777777" w:rsidR="00156D97" w:rsidRPr="00575479" w:rsidRDefault="00156D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b/>
        <w:color w:val="244061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711A4" w14:textId="77777777" w:rsidR="002C426D" w:rsidRDefault="002C426D">
      <w:r>
        <w:separator/>
      </w:r>
    </w:p>
  </w:footnote>
  <w:footnote w:type="continuationSeparator" w:id="0">
    <w:p w14:paraId="22A40793" w14:textId="77777777" w:rsidR="002C426D" w:rsidRDefault="002C4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907C3" w14:textId="77777777" w:rsidR="00156D97" w:rsidRDefault="007147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244061"/>
        <w:szCs w:val="24"/>
      </w:rPr>
    </w:pPr>
    <w:r>
      <w:rPr>
        <w:color w:val="244061"/>
        <w:szCs w:val="24"/>
      </w:rPr>
      <w:t xml:space="preserve"> </w:t>
    </w:r>
    <w:r>
      <w:rPr>
        <w:noProof/>
        <w:lang w:val="ru-RU"/>
      </w:rPr>
      <w:drawing>
        <wp:anchor distT="0" distB="0" distL="114300" distR="114300" simplePos="0" relativeHeight="251658240" behindDoc="0" locked="0" layoutInCell="1" hidden="0" allowOverlap="1" wp14:anchorId="12E591CA" wp14:editId="0C16B73F">
          <wp:simplePos x="0" y="0"/>
          <wp:positionH relativeFrom="column">
            <wp:posOffset>4702175</wp:posOffset>
          </wp:positionH>
          <wp:positionV relativeFrom="paragraph">
            <wp:posOffset>-133984</wp:posOffset>
          </wp:positionV>
          <wp:extent cx="1378585" cy="789305"/>
          <wp:effectExtent l="0" t="0" r="0" b="0"/>
          <wp:wrapSquare wrapText="bothSides" distT="0" distB="0" distL="114300" distR="11430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08" t="23295" r="3409" b="23294"/>
                  <a:stretch>
                    <a:fillRect/>
                  </a:stretch>
                </pic:blipFill>
                <pic:spPr>
                  <a:xfrm>
                    <a:off x="0" y="0"/>
                    <a:ext cx="137858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59264" behindDoc="0" locked="0" layoutInCell="1" hidden="0" allowOverlap="1" wp14:anchorId="5E809C97" wp14:editId="0704293F">
          <wp:simplePos x="0" y="0"/>
          <wp:positionH relativeFrom="column">
            <wp:posOffset>1</wp:posOffset>
          </wp:positionH>
          <wp:positionV relativeFrom="paragraph">
            <wp:posOffset>-3809</wp:posOffset>
          </wp:positionV>
          <wp:extent cx="2927985" cy="635635"/>
          <wp:effectExtent l="0" t="0" r="0" b="0"/>
          <wp:wrapSquare wrapText="bothSides" distT="0" distB="0" distL="114300" distR="114300"/>
          <wp:docPr id="18" name="image4.png" descr="C:\Users\АО МУА\Desktop\erasmusplu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АО МУА\Desktop\erasmusplus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7985" cy="63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7B8ADF" w14:textId="77777777" w:rsidR="00156D97" w:rsidRDefault="00156D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244061"/>
        <w:szCs w:val="24"/>
      </w:rPr>
    </w:pPr>
  </w:p>
  <w:p w14:paraId="308B6E58" w14:textId="77777777" w:rsidR="00156D97" w:rsidRDefault="00156D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244061"/>
        <w:szCs w:val="24"/>
      </w:rPr>
    </w:pPr>
  </w:p>
  <w:p w14:paraId="7014FDEF" w14:textId="77777777" w:rsidR="00156D97" w:rsidRDefault="00156D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244061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F1BB4"/>
    <w:multiLevelType w:val="hybridMultilevel"/>
    <w:tmpl w:val="3B0E19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86289D"/>
    <w:multiLevelType w:val="hybridMultilevel"/>
    <w:tmpl w:val="CBC61504"/>
    <w:lvl w:ilvl="0" w:tplc="9D961CA2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97"/>
    <w:rsid w:val="000607FB"/>
    <w:rsid w:val="000622E4"/>
    <w:rsid w:val="000625B2"/>
    <w:rsid w:val="0006532D"/>
    <w:rsid w:val="00066632"/>
    <w:rsid w:val="000A5A5F"/>
    <w:rsid w:val="000C2FEC"/>
    <w:rsid w:val="000D0EC4"/>
    <w:rsid w:val="00134169"/>
    <w:rsid w:val="00156D97"/>
    <w:rsid w:val="001A289E"/>
    <w:rsid w:val="001B36BE"/>
    <w:rsid w:val="00232B6D"/>
    <w:rsid w:val="002A4EE8"/>
    <w:rsid w:val="002A76FE"/>
    <w:rsid w:val="002C426D"/>
    <w:rsid w:val="0030078F"/>
    <w:rsid w:val="00302C1E"/>
    <w:rsid w:val="00321D84"/>
    <w:rsid w:val="003658A4"/>
    <w:rsid w:val="003D3901"/>
    <w:rsid w:val="00440E68"/>
    <w:rsid w:val="0044364C"/>
    <w:rsid w:val="004572C1"/>
    <w:rsid w:val="00462CFB"/>
    <w:rsid w:val="00483E8A"/>
    <w:rsid w:val="004D0A2D"/>
    <w:rsid w:val="00575479"/>
    <w:rsid w:val="00580DA2"/>
    <w:rsid w:val="00594C63"/>
    <w:rsid w:val="005D6D56"/>
    <w:rsid w:val="00600179"/>
    <w:rsid w:val="006006C1"/>
    <w:rsid w:val="00633D53"/>
    <w:rsid w:val="00681A65"/>
    <w:rsid w:val="00692961"/>
    <w:rsid w:val="006D0AFA"/>
    <w:rsid w:val="006D13B0"/>
    <w:rsid w:val="006F2BE3"/>
    <w:rsid w:val="007147E2"/>
    <w:rsid w:val="00742179"/>
    <w:rsid w:val="0075406D"/>
    <w:rsid w:val="007D2B97"/>
    <w:rsid w:val="00813CB6"/>
    <w:rsid w:val="00840E28"/>
    <w:rsid w:val="00841531"/>
    <w:rsid w:val="00857920"/>
    <w:rsid w:val="00870F7C"/>
    <w:rsid w:val="00893ABA"/>
    <w:rsid w:val="008D168F"/>
    <w:rsid w:val="009617CD"/>
    <w:rsid w:val="00975826"/>
    <w:rsid w:val="00A0345E"/>
    <w:rsid w:val="00A22AAA"/>
    <w:rsid w:val="00A32E1E"/>
    <w:rsid w:val="00A81231"/>
    <w:rsid w:val="00A97C8E"/>
    <w:rsid w:val="00B224CD"/>
    <w:rsid w:val="00B84D12"/>
    <w:rsid w:val="00B8566E"/>
    <w:rsid w:val="00BD2F03"/>
    <w:rsid w:val="00C52C49"/>
    <w:rsid w:val="00C73862"/>
    <w:rsid w:val="00C75D7A"/>
    <w:rsid w:val="00C77FB1"/>
    <w:rsid w:val="00D04A53"/>
    <w:rsid w:val="00D60226"/>
    <w:rsid w:val="00D75BB4"/>
    <w:rsid w:val="00D81119"/>
    <w:rsid w:val="00E039E7"/>
    <w:rsid w:val="00E1323F"/>
    <w:rsid w:val="00E329DA"/>
    <w:rsid w:val="38F493B9"/>
    <w:rsid w:val="48F1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F4E2"/>
  <w15:docId w15:val="{B2C4D5BE-11DF-468C-A907-4ECC72A7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244061"/>
        <w:sz w:val="24"/>
        <w:szCs w:val="24"/>
        <w:lang w:val="en-US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6A"/>
    <w:rPr>
      <w:bCs/>
      <w:color w:val="244061" w:themeColor="accent1" w:themeShade="80"/>
      <w:szCs w:val="18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autoRedefine/>
    <w:uiPriority w:val="10"/>
    <w:qFormat/>
    <w:rsid w:val="00C651C5"/>
    <w:pPr>
      <w:ind w:firstLine="0"/>
      <w:jc w:val="center"/>
    </w:pPr>
    <w:rPr>
      <w:b/>
      <w:color w:val="E36C0A" w:themeColor="accent6" w:themeShade="BF"/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F13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59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4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284C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DC35F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8">
    <w:name w:val="List Paragraph"/>
    <w:basedOn w:val="a"/>
    <w:uiPriority w:val="34"/>
    <w:qFormat/>
    <w:rsid w:val="005802C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54E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4ED4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54E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4ED4"/>
    <w:rPr>
      <w:rFonts w:ascii="Times New Roman" w:hAnsi="Times New Roman"/>
      <w:sz w:val="28"/>
    </w:rPr>
  </w:style>
  <w:style w:type="character" w:customStyle="1" w:styleId="a4">
    <w:name w:val="Название Знак"/>
    <w:basedOn w:val="a0"/>
    <w:link w:val="a3"/>
    <w:uiPriority w:val="10"/>
    <w:rsid w:val="00C651C5"/>
    <w:rPr>
      <w:b/>
      <w:bCs/>
      <w:color w:val="E36C0A" w:themeColor="accent6" w:themeShade="BF"/>
      <w:sz w:val="36"/>
      <w:szCs w:val="18"/>
      <w:lang w:val="en-US"/>
    </w:rPr>
  </w:style>
  <w:style w:type="paragraph" w:styleId="ad">
    <w:name w:val="Subtitle"/>
    <w:basedOn w:val="a"/>
    <w:next w:val="a"/>
    <w:link w:val="ae"/>
    <w:pPr>
      <w:ind w:firstLine="0"/>
      <w:jc w:val="center"/>
    </w:pPr>
    <w:rPr>
      <w:b/>
      <w:color w:val="E36C09"/>
      <w:sz w:val="32"/>
      <w:szCs w:val="32"/>
    </w:rPr>
  </w:style>
  <w:style w:type="character" w:customStyle="1" w:styleId="ae">
    <w:name w:val="Подзаголовок Знак"/>
    <w:basedOn w:val="a0"/>
    <w:link w:val="ad"/>
    <w:uiPriority w:val="11"/>
    <w:rsid w:val="00C651C5"/>
    <w:rPr>
      <w:b/>
      <w:bCs/>
      <w:color w:val="E36C0A" w:themeColor="accent6" w:themeShade="BF"/>
      <w:sz w:val="32"/>
      <w:szCs w:val="36"/>
      <w:lang w:val="en-US"/>
    </w:rPr>
  </w:style>
  <w:style w:type="paragraph" w:customStyle="1" w:styleId="Tableheading">
    <w:name w:val="Table heading"/>
    <w:basedOn w:val="a"/>
    <w:link w:val="TableheadingChar"/>
    <w:autoRedefine/>
    <w:qFormat/>
    <w:rsid w:val="00C651C5"/>
    <w:pPr>
      <w:ind w:firstLine="0"/>
      <w:jc w:val="center"/>
    </w:pPr>
    <w:rPr>
      <w:b/>
      <w:bCs w:val="0"/>
      <w:color w:val="FFFFFF" w:themeColor="background1"/>
      <w:sz w:val="22"/>
    </w:rPr>
  </w:style>
  <w:style w:type="paragraph" w:customStyle="1" w:styleId="Tablenormal">
    <w:name w:val="Table normal"/>
    <w:basedOn w:val="a"/>
    <w:link w:val="TablenormalChar"/>
    <w:qFormat/>
    <w:rsid w:val="0033656A"/>
    <w:pPr>
      <w:jc w:val="center"/>
    </w:pPr>
    <w:rPr>
      <w:bCs w:val="0"/>
      <w:sz w:val="20"/>
    </w:rPr>
  </w:style>
  <w:style w:type="character" w:customStyle="1" w:styleId="TableheadingChar">
    <w:name w:val="Table heading Char"/>
    <w:basedOn w:val="a0"/>
    <w:link w:val="Tableheading"/>
    <w:rsid w:val="00C651C5"/>
    <w:rPr>
      <w:b/>
      <w:color w:val="FFFFFF" w:themeColor="background1"/>
      <w:szCs w:val="18"/>
      <w:lang w:val="en-US"/>
    </w:rPr>
  </w:style>
  <w:style w:type="character" w:styleId="af">
    <w:name w:val="Strong"/>
    <w:basedOn w:val="a0"/>
    <w:uiPriority w:val="22"/>
    <w:qFormat/>
    <w:rsid w:val="00336A3D"/>
    <w:rPr>
      <w:b/>
      <w:bCs/>
    </w:rPr>
  </w:style>
  <w:style w:type="character" w:customStyle="1" w:styleId="TablenormalChar">
    <w:name w:val="Table normal Char"/>
    <w:basedOn w:val="a0"/>
    <w:link w:val="Tablenormal"/>
    <w:rsid w:val="0033656A"/>
    <w:rPr>
      <w:color w:val="244061" w:themeColor="accent1" w:themeShade="80"/>
      <w:sz w:val="20"/>
      <w:szCs w:val="18"/>
      <w:lang w:val="en-US"/>
    </w:rPr>
  </w:style>
  <w:style w:type="paragraph" w:customStyle="1" w:styleId="Default">
    <w:name w:val="Default"/>
    <w:rsid w:val="008A0B1A"/>
    <w:pPr>
      <w:autoSpaceDE w:val="0"/>
      <w:autoSpaceDN w:val="0"/>
      <w:adjustRightInd w:val="0"/>
    </w:pPr>
    <w:rPr>
      <w:color w:val="000000"/>
    </w:rPr>
  </w:style>
  <w:style w:type="character" w:styleId="af0">
    <w:name w:val="Hyperlink"/>
    <w:basedOn w:val="a0"/>
    <w:uiPriority w:val="99"/>
    <w:unhideWhenUsed/>
    <w:rsid w:val="009D71F1"/>
    <w:rPr>
      <w:color w:val="0000FF" w:themeColor="hyperlink"/>
      <w:u w:val="single"/>
    </w:rPr>
  </w:style>
  <w:style w:type="table" w:styleId="-21">
    <w:name w:val="Grid Table 2 Accent 1"/>
    <w:basedOn w:val="a1"/>
    <w:uiPriority w:val="47"/>
    <w:rsid w:val="004572C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41">
    <w:name w:val="Grid Table 4 Accent 1"/>
    <w:basedOn w:val="a1"/>
    <w:uiPriority w:val="49"/>
    <w:rsid w:val="004572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1">
    <w:name w:val="List Table 3 Accent 1"/>
    <w:basedOn w:val="a1"/>
    <w:uiPriority w:val="48"/>
    <w:rsid w:val="004572C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uanysh@kgmu.k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N49fz4WbGVn1aVFUk3btuEkpw==">AMUW2mVGrbwDHTPLXnOh1dJFN0zKuj+tbLaDCnjePX3iUb+39EVlZuTRBQ97qdxX1oWhTEh8A7PAvpD4ZIIktNX6bkUlqaEVqbOMs/pP2Ejg/Oz8TnYjj30=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1A5F49-6E3E-48CF-A9A0-3B312B64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Елес Муратбек</cp:lastModifiedBy>
  <cp:revision>3</cp:revision>
  <dcterms:created xsi:type="dcterms:W3CDTF">2021-10-21T10:20:00Z</dcterms:created>
  <dcterms:modified xsi:type="dcterms:W3CDTF">2021-10-21T11:07:00Z</dcterms:modified>
</cp:coreProperties>
</file>